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9D" w:rsidRDefault="00A226EB">
      <w:pPr>
        <w:jc w:val="center"/>
        <w:rPr>
          <w:sz w:val="27"/>
          <w:szCs w:val="27"/>
        </w:rPr>
      </w:pPr>
      <w:r>
        <w:rPr>
          <w:rFonts w:hint="eastAsia"/>
          <w:sz w:val="27"/>
          <w:szCs w:val="27"/>
        </w:rPr>
        <w:t>インフルエンザ予防接種を受ける前に</w:t>
      </w:r>
    </w:p>
    <w:p w:rsidR="003B4F9D" w:rsidRDefault="003B4F9D">
      <w:pPr>
        <w:jc w:val="center"/>
        <w:rPr>
          <w:b/>
          <w:sz w:val="27"/>
          <w:szCs w:val="27"/>
        </w:rPr>
      </w:pPr>
    </w:p>
    <w:p w:rsidR="003B4F9D" w:rsidRDefault="003B4F9D">
      <w:pPr>
        <w:rPr>
          <w:b/>
          <w:sz w:val="20"/>
          <w:szCs w:val="20"/>
        </w:rPr>
      </w:pPr>
    </w:p>
    <w:p w:rsidR="003B4F9D" w:rsidRDefault="00A226EB">
      <w:pPr>
        <w:rPr>
          <w:b/>
          <w:sz w:val="20"/>
          <w:szCs w:val="20"/>
        </w:rPr>
      </w:pPr>
      <w:r>
        <w:rPr>
          <w:rFonts w:hint="eastAsia"/>
          <w:b/>
          <w:sz w:val="20"/>
          <w:szCs w:val="20"/>
        </w:rPr>
        <w:t>１．予防接種を受ける前に</w:t>
      </w:r>
    </w:p>
    <w:p w:rsidR="003B4F9D" w:rsidRDefault="00A226EB">
      <w:pPr>
        <w:rPr>
          <w:sz w:val="20"/>
          <w:szCs w:val="20"/>
        </w:rPr>
      </w:pPr>
      <w:r>
        <w:rPr>
          <w:rFonts w:hint="eastAsia"/>
          <w:sz w:val="20"/>
          <w:szCs w:val="20"/>
        </w:rPr>
        <w:t xml:space="preserve">　インフルエンザ予防接種について、このチラシをよく読んで必要性や副反応についてよく理解しましょう。気にかかることや分からないことがあれば予防接種を受ける前に担当の医師や看護師、市担当課に質問しましょう。十分に納得できない場合には接種を受けないでください。</w:t>
      </w:r>
    </w:p>
    <w:p w:rsidR="003B4F9D" w:rsidRDefault="00A226EB">
      <w:pPr>
        <w:rPr>
          <w:sz w:val="20"/>
          <w:szCs w:val="20"/>
        </w:rPr>
      </w:pPr>
      <w:r>
        <w:rPr>
          <w:rFonts w:hint="eastAsia"/>
          <w:sz w:val="20"/>
          <w:szCs w:val="20"/>
        </w:rPr>
        <w:t xml:space="preserve">　予診票は、接種をする医師にとって予防接種の可否を決める大切な情報です。接種を受ける方が責任を持って記入し、正しい情報を接種医に伝えてください。</w:t>
      </w:r>
    </w:p>
    <w:p w:rsidR="003B4F9D" w:rsidRDefault="00A226EB">
      <w:pPr>
        <w:rPr>
          <w:sz w:val="20"/>
          <w:szCs w:val="20"/>
        </w:rPr>
      </w:pPr>
      <w:r>
        <w:rPr>
          <w:rFonts w:hint="eastAsia"/>
          <w:sz w:val="20"/>
          <w:szCs w:val="20"/>
        </w:rPr>
        <w:t xml:space="preserve">　なお、この予防接種はあくまで６５歳以上の希望者のみが接種するもので接種義務はありません。</w:t>
      </w:r>
    </w:p>
    <w:p w:rsidR="003B4F9D" w:rsidRDefault="00A226EB">
      <w:pPr>
        <w:rPr>
          <w:sz w:val="20"/>
          <w:szCs w:val="20"/>
        </w:rPr>
      </w:pPr>
      <w:r>
        <w:rPr>
          <w:rFonts w:hint="eastAsia"/>
          <w:sz w:val="20"/>
          <w:szCs w:val="20"/>
        </w:rPr>
        <w:t xml:space="preserve">　自己負担金は１，</w:t>
      </w:r>
      <w:r>
        <w:rPr>
          <w:rFonts w:hint="eastAsia"/>
          <w:sz w:val="20"/>
          <w:szCs w:val="20"/>
        </w:rPr>
        <w:t>５００円です。ただし、あらかじめ市が発行する自己負担金を免除する旨を記載した書類、もしくは次の表の書類を持参した人は無料となります。</w:t>
      </w:r>
    </w:p>
    <w:tbl>
      <w:tblPr>
        <w:tblStyle w:val="a9"/>
        <w:tblW w:w="0" w:type="auto"/>
        <w:tblLook w:val="04A0" w:firstRow="1" w:lastRow="0" w:firstColumn="1" w:lastColumn="0" w:noHBand="0" w:noVBand="1"/>
      </w:tblPr>
      <w:tblGrid>
        <w:gridCol w:w="9180"/>
      </w:tblGrid>
      <w:tr w:rsidR="003B4F9D">
        <w:tc>
          <w:tcPr>
            <w:tcW w:w="9180" w:type="dxa"/>
            <w:tcBorders>
              <w:left w:val="single" w:sz="12" w:space="0" w:color="auto"/>
              <w:right w:val="single" w:sz="12" w:space="0" w:color="auto"/>
            </w:tcBorders>
          </w:tcPr>
          <w:p w:rsidR="003B4F9D" w:rsidRDefault="00A226EB">
            <w:pPr>
              <w:rPr>
                <w:sz w:val="20"/>
                <w:szCs w:val="20"/>
              </w:rPr>
            </w:pPr>
            <w:r>
              <w:rPr>
                <w:rFonts w:hint="eastAsia"/>
                <w:sz w:val="20"/>
                <w:szCs w:val="20"/>
              </w:rPr>
              <w:t>介護保険負担限度額認定証</w:t>
            </w:r>
          </w:p>
        </w:tc>
      </w:tr>
      <w:tr w:rsidR="003B4F9D">
        <w:tc>
          <w:tcPr>
            <w:tcW w:w="9180" w:type="dxa"/>
            <w:tcBorders>
              <w:left w:val="single" w:sz="12" w:space="0" w:color="auto"/>
              <w:right w:val="single" w:sz="12" w:space="0" w:color="auto"/>
            </w:tcBorders>
          </w:tcPr>
          <w:p w:rsidR="003B4F9D" w:rsidRDefault="00A226EB">
            <w:pPr>
              <w:rPr>
                <w:sz w:val="20"/>
                <w:szCs w:val="20"/>
              </w:rPr>
            </w:pPr>
            <w:r>
              <w:rPr>
                <w:rFonts w:hint="eastAsia"/>
                <w:sz w:val="20"/>
                <w:szCs w:val="20"/>
              </w:rPr>
              <w:t>後期高齢者医療限度額適用・標準負担額減額認定証</w:t>
            </w:r>
          </w:p>
        </w:tc>
      </w:tr>
    </w:tbl>
    <w:p w:rsidR="003B4F9D" w:rsidRDefault="003B4F9D">
      <w:pPr>
        <w:rPr>
          <w:sz w:val="20"/>
          <w:szCs w:val="20"/>
        </w:rPr>
      </w:pPr>
    </w:p>
    <w:p w:rsidR="003B4F9D" w:rsidRDefault="00A226EB">
      <w:pPr>
        <w:rPr>
          <w:b/>
          <w:sz w:val="20"/>
          <w:szCs w:val="20"/>
        </w:rPr>
      </w:pPr>
      <w:r>
        <w:rPr>
          <w:rFonts w:hint="eastAsia"/>
          <w:b/>
          <w:sz w:val="20"/>
          <w:szCs w:val="20"/>
        </w:rPr>
        <w:t>２．インフルエンザとは</w:t>
      </w:r>
    </w:p>
    <w:p w:rsidR="003B4F9D" w:rsidRDefault="00A226EB">
      <w:pPr>
        <w:rPr>
          <w:sz w:val="20"/>
          <w:szCs w:val="20"/>
        </w:rPr>
      </w:pPr>
      <w:r>
        <w:rPr>
          <w:rFonts w:hint="eastAsia"/>
          <w:sz w:val="20"/>
          <w:szCs w:val="20"/>
        </w:rPr>
        <w:t xml:space="preserve">　インフルエンザは、インフルエンザに感染している人が咳やくしゃみをしたり、話をしたりしているときに放出される、ウイルスを含んだ唾液や鼻水などの飛沫を吸い込んで感染する飛沫感染と、ウイルスが付着したもの（机やドアノブなど）を触った手で、口や目の粘膜に触れて感染する接触感染によって感染します。</w:t>
      </w:r>
    </w:p>
    <w:p w:rsidR="003B4F9D" w:rsidRDefault="00A226EB">
      <w:pPr>
        <w:ind w:leftChars="95" w:left="199"/>
        <w:rPr>
          <w:sz w:val="20"/>
          <w:szCs w:val="20"/>
        </w:rPr>
      </w:pPr>
      <w:r>
        <w:rPr>
          <w:rFonts w:hint="eastAsia"/>
          <w:sz w:val="20"/>
          <w:szCs w:val="20"/>
        </w:rPr>
        <w:t>代表的な症状は、突然の高熱、頭痛、関節痛、筋肉痛などで、のどの痛み、咳、鼻水なども見られます。</w:t>
      </w:r>
    </w:p>
    <w:p w:rsidR="003B4F9D" w:rsidRDefault="00A226EB">
      <w:pPr>
        <w:ind w:leftChars="95" w:left="199"/>
        <w:rPr>
          <w:sz w:val="20"/>
          <w:szCs w:val="20"/>
        </w:rPr>
      </w:pPr>
      <w:r>
        <w:rPr>
          <w:rFonts w:hint="eastAsia"/>
          <w:sz w:val="20"/>
          <w:szCs w:val="20"/>
        </w:rPr>
        <w:t>普通のかぜに比べて全身症状が強く出ることが特徴です。</w:t>
      </w:r>
    </w:p>
    <w:p w:rsidR="003B4F9D" w:rsidRDefault="00A226EB">
      <w:pPr>
        <w:rPr>
          <w:sz w:val="20"/>
          <w:szCs w:val="20"/>
        </w:rPr>
      </w:pPr>
      <w:r>
        <w:rPr>
          <w:rFonts w:hint="eastAsia"/>
          <w:sz w:val="20"/>
          <w:szCs w:val="20"/>
        </w:rPr>
        <w:t xml:space="preserve">　予防の基本は、流行前に予防接種を受けることです。これは、世界的にも認</w:t>
      </w:r>
      <w:r>
        <w:rPr>
          <w:rFonts w:hint="eastAsia"/>
          <w:sz w:val="20"/>
          <w:szCs w:val="20"/>
        </w:rPr>
        <w:t>められている最も有効な予防法です。</w:t>
      </w:r>
    </w:p>
    <w:p w:rsidR="003B4F9D" w:rsidRDefault="00A226EB">
      <w:pPr>
        <w:rPr>
          <w:sz w:val="20"/>
          <w:szCs w:val="20"/>
        </w:rPr>
      </w:pPr>
      <w:r>
        <w:rPr>
          <w:rFonts w:hint="eastAsia"/>
          <w:sz w:val="20"/>
          <w:szCs w:val="20"/>
        </w:rPr>
        <w:t xml:space="preserve">　また、人ごみは避け、常日頃から十分な栄養や休息を取ることも大切です。インフルエンザウイルスは湿気に弱いため、室内では加湿器などを使って加湿しましょう、外出時のマスクや帰宅時のうがい、手洗いは普通のかぜの予防と併せておすすめします。</w:t>
      </w:r>
    </w:p>
    <w:p w:rsidR="003B4F9D" w:rsidRDefault="003B4F9D">
      <w:pPr>
        <w:rPr>
          <w:sz w:val="20"/>
          <w:szCs w:val="20"/>
        </w:rPr>
      </w:pPr>
    </w:p>
    <w:p w:rsidR="003B4F9D" w:rsidRDefault="00A226EB">
      <w:pPr>
        <w:rPr>
          <w:b/>
          <w:sz w:val="20"/>
          <w:szCs w:val="20"/>
        </w:rPr>
      </w:pPr>
      <w:r>
        <w:rPr>
          <w:rFonts w:hint="eastAsia"/>
          <w:b/>
          <w:sz w:val="20"/>
          <w:szCs w:val="20"/>
        </w:rPr>
        <w:t>３．定期予防接種の対象者と接種回数</w:t>
      </w:r>
    </w:p>
    <w:p w:rsidR="003B4F9D" w:rsidRDefault="00A226EB">
      <w:pPr>
        <w:rPr>
          <w:sz w:val="20"/>
          <w:szCs w:val="20"/>
        </w:rPr>
      </w:pPr>
      <w:r>
        <w:rPr>
          <w:rFonts w:hint="eastAsia"/>
          <w:sz w:val="20"/>
          <w:szCs w:val="20"/>
        </w:rPr>
        <w:t xml:space="preserve">　法律で定められたインフルエンザの予防接種の対象者は</w:t>
      </w:r>
      <w:r>
        <w:rPr>
          <w:rFonts w:hint="eastAsia"/>
          <w:sz w:val="20"/>
          <w:szCs w:val="20"/>
        </w:rPr>
        <w:t>65</w:t>
      </w:r>
      <w:r>
        <w:rPr>
          <w:rFonts w:hint="eastAsia"/>
          <w:sz w:val="20"/>
          <w:szCs w:val="20"/>
        </w:rPr>
        <w:t>歳以上のうち希望する人で、接種回数は</w:t>
      </w:r>
      <w:r>
        <w:rPr>
          <w:rFonts w:hint="eastAsia"/>
          <w:sz w:val="20"/>
          <w:szCs w:val="20"/>
        </w:rPr>
        <w:t>1</w:t>
      </w:r>
      <w:r>
        <w:rPr>
          <w:rFonts w:hint="eastAsia"/>
          <w:sz w:val="20"/>
          <w:szCs w:val="20"/>
        </w:rPr>
        <w:t>回です。ただし、ワクチンが十分な効果を維持する期間は約５か月とされており、予防接種を毎年受ける必要があります。</w:t>
      </w:r>
    </w:p>
    <w:p w:rsidR="003B4F9D" w:rsidRDefault="00A226EB">
      <w:pPr>
        <w:rPr>
          <w:sz w:val="20"/>
          <w:szCs w:val="20"/>
        </w:rPr>
      </w:pPr>
      <w:r>
        <w:rPr>
          <w:rFonts w:hint="eastAsia"/>
          <w:sz w:val="20"/>
          <w:szCs w:val="20"/>
        </w:rPr>
        <w:t xml:space="preserve">　受ける本人に麻痺などがあって同意書に署名できない場合は、家族やかかりつけ医の代筆が可能です。認知症状があって正確な意思確認が難しい場合などには、家族やかかりつけ医によって、特に慎重に意思の有無を確認する必要があります。最終的に意思確認ができない場合は接種を行うことはできません。</w:t>
      </w:r>
    </w:p>
    <w:p w:rsidR="003B4F9D" w:rsidRDefault="003B4F9D">
      <w:pPr>
        <w:rPr>
          <w:b/>
          <w:sz w:val="20"/>
          <w:szCs w:val="20"/>
        </w:rPr>
      </w:pPr>
    </w:p>
    <w:p w:rsidR="003B4F9D" w:rsidRDefault="00A226EB">
      <w:pPr>
        <w:rPr>
          <w:b/>
          <w:sz w:val="20"/>
          <w:szCs w:val="20"/>
        </w:rPr>
      </w:pPr>
      <w:r>
        <w:rPr>
          <w:rFonts w:hint="eastAsia"/>
          <w:b/>
          <w:sz w:val="20"/>
          <w:szCs w:val="20"/>
        </w:rPr>
        <w:t>４．副反応</w:t>
      </w:r>
    </w:p>
    <w:p w:rsidR="003B4F9D" w:rsidRDefault="00A226EB">
      <w:pPr>
        <w:rPr>
          <w:sz w:val="20"/>
          <w:szCs w:val="20"/>
        </w:rPr>
      </w:pPr>
      <w:r>
        <w:rPr>
          <w:rFonts w:hint="eastAsia"/>
          <w:sz w:val="20"/>
          <w:szCs w:val="20"/>
        </w:rPr>
        <w:t xml:space="preserve">　まれに、予防接種の注射の跡が赤みを帯びたり、腫れたり、痛んだりすることがありますが、通常２～３日のうちに治ります。また、熱が出たり、寒気がしたり、頭痛、全身のだるさなどが見られることもありますが、通常２～３日のう</w:t>
      </w:r>
      <w:r>
        <w:rPr>
          <w:rFonts w:hint="eastAsia"/>
          <w:sz w:val="20"/>
          <w:szCs w:val="20"/>
        </w:rPr>
        <w:t>ちに治まります。他に、接種後数日から</w:t>
      </w:r>
      <w:r>
        <w:rPr>
          <w:rFonts w:hint="eastAsia"/>
          <w:sz w:val="20"/>
          <w:szCs w:val="20"/>
        </w:rPr>
        <w:t>2</w:t>
      </w:r>
      <w:r>
        <w:rPr>
          <w:rFonts w:hint="eastAsia"/>
          <w:sz w:val="20"/>
          <w:szCs w:val="20"/>
        </w:rPr>
        <w:t>週間以内に発熱、頭痛、けいれん、運動障害、意識障害の症状が現れる等の報告があり、非常にまれですがショックやじんましん、呼吸困難などが現れることがあります。接種後</w:t>
      </w:r>
      <w:r>
        <w:rPr>
          <w:rFonts w:hint="eastAsia"/>
          <w:sz w:val="20"/>
          <w:szCs w:val="20"/>
        </w:rPr>
        <w:t>24</w:t>
      </w:r>
      <w:r>
        <w:rPr>
          <w:rFonts w:hint="eastAsia"/>
          <w:sz w:val="20"/>
          <w:szCs w:val="20"/>
        </w:rPr>
        <w:t>時間は、副反応の出現に注意してください。特に、接種直後の</w:t>
      </w:r>
      <w:r>
        <w:rPr>
          <w:rFonts w:hint="eastAsia"/>
          <w:sz w:val="20"/>
          <w:szCs w:val="20"/>
        </w:rPr>
        <w:t>30</w:t>
      </w:r>
      <w:r>
        <w:rPr>
          <w:rFonts w:hint="eastAsia"/>
          <w:sz w:val="20"/>
          <w:szCs w:val="20"/>
        </w:rPr>
        <w:t>分以内は健康状態の変化に注意してください。接種後、体調に異常を感じた場合は医療機関を受診しましょう。</w:t>
      </w:r>
    </w:p>
    <w:p w:rsidR="003B4F9D" w:rsidRDefault="003B4F9D">
      <w:pPr>
        <w:rPr>
          <w:sz w:val="20"/>
          <w:szCs w:val="20"/>
        </w:rPr>
      </w:pPr>
    </w:p>
    <w:p w:rsidR="003B4F9D" w:rsidRDefault="00A226EB">
      <w:pPr>
        <w:rPr>
          <w:b/>
          <w:sz w:val="20"/>
          <w:szCs w:val="20"/>
        </w:rPr>
      </w:pPr>
      <w:r>
        <w:rPr>
          <w:rFonts w:hint="eastAsia"/>
          <w:b/>
          <w:sz w:val="20"/>
          <w:szCs w:val="20"/>
        </w:rPr>
        <w:t>５．予防接種を受けることができない人</w:t>
      </w:r>
    </w:p>
    <w:p w:rsidR="003B4F9D" w:rsidRDefault="00A226EB">
      <w:pPr>
        <w:rPr>
          <w:sz w:val="20"/>
          <w:szCs w:val="20"/>
        </w:rPr>
      </w:pPr>
      <w:r>
        <w:rPr>
          <w:rFonts w:hint="eastAsia"/>
          <w:sz w:val="20"/>
          <w:szCs w:val="20"/>
        </w:rPr>
        <w:t xml:space="preserve">　①　接種当日、</w:t>
      </w:r>
      <w:r>
        <w:rPr>
          <w:rFonts w:hint="eastAsia"/>
          <w:sz w:val="20"/>
          <w:szCs w:val="20"/>
        </w:rPr>
        <w:t>37.5</w:t>
      </w:r>
      <w:r>
        <w:rPr>
          <w:rFonts w:hint="eastAsia"/>
          <w:sz w:val="20"/>
          <w:szCs w:val="20"/>
        </w:rPr>
        <w:t>℃以上の発熱がある人</w:t>
      </w:r>
    </w:p>
    <w:p w:rsidR="003B4F9D" w:rsidRDefault="00A226EB">
      <w:pPr>
        <w:rPr>
          <w:sz w:val="20"/>
          <w:szCs w:val="20"/>
        </w:rPr>
      </w:pPr>
      <w:r>
        <w:rPr>
          <w:rFonts w:hint="eastAsia"/>
          <w:sz w:val="20"/>
          <w:szCs w:val="20"/>
        </w:rPr>
        <w:t xml:space="preserve">　　　※　検温は、接種を行う医療機関で行います。</w:t>
      </w:r>
    </w:p>
    <w:p w:rsidR="003B4F9D" w:rsidRDefault="00A226EB">
      <w:pPr>
        <w:rPr>
          <w:sz w:val="20"/>
          <w:szCs w:val="20"/>
        </w:rPr>
      </w:pPr>
      <w:r>
        <w:rPr>
          <w:rFonts w:hint="eastAsia"/>
          <w:sz w:val="20"/>
          <w:szCs w:val="20"/>
        </w:rPr>
        <w:t xml:space="preserve">　②　重篤な</w:t>
      </w:r>
      <w:r>
        <w:rPr>
          <w:rFonts w:hint="eastAsia"/>
          <w:sz w:val="20"/>
          <w:szCs w:val="20"/>
        </w:rPr>
        <w:t>急性疾患にかかっている人</w:t>
      </w:r>
    </w:p>
    <w:p w:rsidR="003B4F9D" w:rsidRDefault="00A226EB">
      <w:pPr>
        <w:ind w:left="400" w:hangingChars="200" w:hanging="400"/>
        <w:rPr>
          <w:sz w:val="20"/>
          <w:szCs w:val="20"/>
        </w:rPr>
      </w:pPr>
      <w:r>
        <w:rPr>
          <w:rFonts w:hint="eastAsia"/>
          <w:sz w:val="20"/>
          <w:szCs w:val="20"/>
        </w:rPr>
        <w:t xml:space="preserve">　③　インフルエンザワクチンの予防接種によって、ショック（通常、接種後約</w:t>
      </w:r>
      <w:r>
        <w:rPr>
          <w:rFonts w:hint="eastAsia"/>
          <w:sz w:val="20"/>
          <w:szCs w:val="20"/>
        </w:rPr>
        <w:t>30</w:t>
      </w:r>
      <w:r>
        <w:rPr>
          <w:rFonts w:hint="eastAsia"/>
          <w:sz w:val="20"/>
          <w:szCs w:val="20"/>
        </w:rPr>
        <w:t>分以内に起こるひどいアレルギー反応のことです。発汗、顔が急に腫れる、全身にひどいじんましんが出る、吐き気、嘔吐、声が出にくい、息が苦しいなどの症状に続き、血圧が下がっていくという激しい全身反応です）を起こしたことがある人</w:t>
      </w:r>
    </w:p>
    <w:p w:rsidR="003B4F9D" w:rsidRDefault="00A226EB">
      <w:pPr>
        <w:numPr>
          <w:ilvl w:val="0"/>
          <w:numId w:val="1"/>
        </w:numPr>
        <w:rPr>
          <w:sz w:val="20"/>
          <w:szCs w:val="20"/>
        </w:rPr>
      </w:pPr>
      <w:r>
        <w:rPr>
          <w:rFonts w:hint="eastAsia"/>
          <w:sz w:val="20"/>
          <w:szCs w:val="20"/>
        </w:rPr>
        <w:t>その他、医師が不適当な状態と判断した場合</w:t>
      </w:r>
    </w:p>
    <w:p w:rsidR="003B4F9D" w:rsidRDefault="00A226EB">
      <w:pPr>
        <w:numPr>
          <w:ilvl w:val="0"/>
          <w:numId w:val="1"/>
        </w:numPr>
        <w:tabs>
          <w:tab w:val="clear" w:pos="630"/>
          <w:tab w:val="num" w:pos="420"/>
        </w:tabs>
        <w:ind w:left="420" w:hanging="210"/>
        <w:rPr>
          <w:sz w:val="20"/>
          <w:szCs w:val="20"/>
        </w:rPr>
      </w:pPr>
      <w:r>
        <w:rPr>
          <w:rFonts w:hint="eastAsia"/>
          <w:sz w:val="20"/>
          <w:szCs w:val="20"/>
        </w:rPr>
        <w:t xml:space="preserve">　予防接種で２日以内に発熱のみられた人又は全身性発疹等のアレルギーを疑う症状を起こしたことがある人</w:t>
      </w:r>
    </w:p>
    <w:p w:rsidR="003B4F9D" w:rsidRDefault="003B4F9D">
      <w:pPr>
        <w:ind w:left="420"/>
        <w:rPr>
          <w:sz w:val="20"/>
          <w:szCs w:val="20"/>
        </w:rPr>
      </w:pPr>
    </w:p>
    <w:p w:rsidR="003B4F9D" w:rsidRDefault="00A226EB">
      <w:pPr>
        <w:rPr>
          <w:b/>
          <w:sz w:val="20"/>
          <w:szCs w:val="20"/>
        </w:rPr>
      </w:pPr>
      <w:r>
        <w:rPr>
          <w:rFonts w:hint="eastAsia"/>
          <w:b/>
          <w:sz w:val="20"/>
          <w:szCs w:val="20"/>
        </w:rPr>
        <w:t>６．予防接種を受けるに際し、担当医師とよく相談しなくてはならない人</w:t>
      </w:r>
    </w:p>
    <w:p w:rsidR="003B4F9D" w:rsidRDefault="00A226EB">
      <w:pPr>
        <w:rPr>
          <w:sz w:val="20"/>
          <w:szCs w:val="20"/>
        </w:rPr>
      </w:pPr>
      <w:r>
        <w:rPr>
          <w:rFonts w:hint="eastAsia"/>
          <w:sz w:val="20"/>
          <w:szCs w:val="20"/>
        </w:rPr>
        <w:t xml:space="preserve">　①　心臓病、腎臓病、肝臓病や血液、その他の慢性の病気で治療を受けている人</w:t>
      </w:r>
    </w:p>
    <w:p w:rsidR="003B4F9D" w:rsidRDefault="00A226EB">
      <w:pPr>
        <w:rPr>
          <w:sz w:val="20"/>
          <w:szCs w:val="20"/>
        </w:rPr>
      </w:pPr>
      <w:r>
        <w:rPr>
          <w:rFonts w:hint="eastAsia"/>
          <w:sz w:val="20"/>
          <w:szCs w:val="20"/>
        </w:rPr>
        <w:t xml:space="preserve">　②　今までけいれんを起こしたことがある人</w:t>
      </w:r>
    </w:p>
    <w:p w:rsidR="003B4F9D" w:rsidRDefault="00A226EB">
      <w:pPr>
        <w:ind w:left="400" w:hangingChars="200" w:hanging="400"/>
        <w:rPr>
          <w:sz w:val="20"/>
          <w:szCs w:val="20"/>
        </w:rPr>
      </w:pPr>
      <w:r>
        <w:rPr>
          <w:rFonts w:hint="eastAsia"/>
          <w:sz w:val="20"/>
          <w:szCs w:val="20"/>
        </w:rPr>
        <w:t xml:space="preserve">　③　インフルエンザ予防接種の成分又は鶏卵、鶏肉、その他鶏由来のものに対してアレルギーがあるといわれた人</w:t>
      </w:r>
    </w:p>
    <w:p w:rsidR="003B4F9D" w:rsidRDefault="003B4F9D">
      <w:pPr>
        <w:rPr>
          <w:sz w:val="20"/>
          <w:szCs w:val="20"/>
        </w:rPr>
      </w:pPr>
    </w:p>
    <w:p w:rsidR="003B4F9D" w:rsidRDefault="00A226EB">
      <w:pPr>
        <w:rPr>
          <w:b/>
          <w:caps/>
        </w:rPr>
      </w:pPr>
      <w:r>
        <w:rPr>
          <w:rFonts w:hint="eastAsia"/>
          <w:b/>
          <w:caps/>
        </w:rPr>
        <w:t>７．予防接種健康被害救済制度について</w:t>
      </w:r>
    </w:p>
    <w:p w:rsidR="003B4F9D" w:rsidRDefault="00A226EB">
      <w:pPr>
        <w:ind w:left="1" w:hanging="1"/>
        <w:rPr>
          <w:sz w:val="20"/>
          <w:szCs w:val="20"/>
        </w:rPr>
      </w:pPr>
      <w:r>
        <w:rPr>
          <w:rFonts w:hint="eastAsia"/>
          <w:sz w:val="20"/>
          <w:szCs w:val="20"/>
        </w:rPr>
        <w:t xml:space="preserve">　インフルエンザ予防接種を受けて、障害、死亡等の健康被害を生じた場合には、予防接種健康被害救済制度により医療費の支給、障害年金の支給等の救済制度があります。</w:t>
      </w:r>
    </w:p>
    <w:p w:rsidR="003B4F9D" w:rsidRDefault="00A226EB">
      <w:pPr>
        <w:ind w:left="400" w:hangingChars="200" w:hanging="400"/>
        <w:rPr>
          <w:sz w:val="20"/>
          <w:szCs w:val="20"/>
        </w:rPr>
      </w:pPr>
      <w:r>
        <w:rPr>
          <w:rFonts w:hint="eastAsia"/>
          <w:sz w:val="20"/>
          <w:szCs w:val="20"/>
        </w:rPr>
        <w:t xml:space="preserve">　ただし、厚生労働大</w:t>
      </w:r>
      <w:r>
        <w:rPr>
          <w:rFonts w:hint="eastAsia"/>
          <w:sz w:val="20"/>
          <w:szCs w:val="20"/>
        </w:rPr>
        <w:t>臣が予防接種との因果関係を認定したものに限ります。</w:t>
      </w:r>
    </w:p>
    <w:p w:rsidR="003B4F9D" w:rsidRDefault="003B4F9D">
      <w:pPr>
        <w:rPr>
          <w:sz w:val="20"/>
          <w:szCs w:val="20"/>
        </w:rPr>
      </w:pPr>
    </w:p>
    <w:p w:rsidR="003B4F9D" w:rsidRDefault="003B4F9D">
      <w:pPr>
        <w:ind w:left="400" w:hangingChars="200" w:hanging="400"/>
        <w:rPr>
          <w:sz w:val="20"/>
          <w:szCs w:val="20"/>
        </w:rPr>
      </w:pPr>
    </w:p>
    <w:tbl>
      <w:tblPr>
        <w:tblpPr w:leftFromText="142" w:rightFromText="142" w:vertAnchor="page" w:horzAnchor="margin" w:tblpXSpec="right" w:tblpY="13735"/>
        <w:tblW w:w="0" w:type="auto"/>
        <w:tblBorders>
          <w:top w:val="single" w:sz="4" w:space="0" w:color="auto"/>
          <w:left w:val="single" w:sz="4" w:space="0" w:color="auto"/>
          <w:bottom w:val="single" w:sz="4" w:space="0" w:color="auto"/>
          <w:right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3133"/>
        <w:gridCol w:w="2254"/>
      </w:tblGrid>
      <w:tr w:rsidR="003B4F9D">
        <w:trPr>
          <w:trHeight w:val="300"/>
        </w:trPr>
        <w:tc>
          <w:tcPr>
            <w:tcW w:w="6762" w:type="dxa"/>
            <w:gridSpan w:val="3"/>
            <w:tcBorders>
              <w:bottom w:val="nil"/>
            </w:tcBorders>
          </w:tcPr>
          <w:p w:rsidR="003B4F9D" w:rsidRDefault="00A226EB">
            <w:pPr>
              <w:rPr>
                <w:sz w:val="20"/>
                <w:szCs w:val="20"/>
              </w:rPr>
            </w:pPr>
            <w:r>
              <w:rPr>
                <w:rFonts w:hint="eastAsia"/>
                <w:sz w:val="20"/>
                <w:szCs w:val="20"/>
              </w:rPr>
              <w:t>●問い合わせ先</w:t>
            </w:r>
          </w:p>
        </w:tc>
      </w:tr>
      <w:tr w:rsidR="003B4F9D">
        <w:trPr>
          <w:trHeight w:val="300"/>
        </w:trPr>
        <w:tc>
          <w:tcPr>
            <w:tcW w:w="1375" w:type="dxa"/>
            <w:tcBorders>
              <w:top w:val="nil"/>
              <w:bottom w:val="nil"/>
              <w:right w:val="nil"/>
            </w:tcBorders>
          </w:tcPr>
          <w:p w:rsidR="003B4F9D" w:rsidRDefault="00A226EB">
            <w:pPr>
              <w:rPr>
                <w:sz w:val="20"/>
                <w:szCs w:val="20"/>
              </w:rPr>
            </w:pPr>
            <w:r>
              <w:rPr>
                <w:rFonts w:hint="eastAsia"/>
                <w:sz w:val="20"/>
                <w:szCs w:val="20"/>
              </w:rPr>
              <w:t>筑紫野市</w:t>
            </w:r>
          </w:p>
        </w:tc>
        <w:tc>
          <w:tcPr>
            <w:tcW w:w="3133" w:type="dxa"/>
            <w:tcBorders>
              <w:top w:val="nil"/>
              <w:left w:val="nil"/>
              <w:bottom w:val="nil"/>
              <w:right w:val="nil"/>
            </w:tcBorders>
          </w:tcPr>
          <w:p w:rsidR="003B4F9D" w:rsidRDefault="00A226EB">
            <w:pPr>
              <w:rPr>
                <w:sz w:val="20"/>
                <w:szCs w:val="20"/>
              </w:rPr>
            </w:pPr>
            <w:r>
              <w:rPr>
                <w:rFonts w:hint="eastAsia"/>
                <w:sz w:val="20"/>
                <w:szCs w:val="20"/>
              </w:rPr>
              <w:t>（カミーリヤ）</w:t>
            </w:r>
          </w:p>
        </w:tc>
        <w:tc>
          <w:tcPr>
            <w:tcW w:w="2254" w:type="dxa"/>
            <w:tcBorders>
              <w:top w:val="nil"/>
              <w:left w:val="nil"/>
              <w:bottom w:val="nil"/>
            </w:tcBorders>
          </w:tcPr>
          <w:p w:rsidR="003B4F9D" w:rsidRDefault="00A226EB">
            <w:pPr>
              <w:rPr>
                <w:sz w:val="20"/>
                <w:szCs w:val="20"/>
              </w:rPr>
            </w:pPr>
            <w:r>
              <w:rPr>
                <w:rFonts w:hint="eastAsia"/>
                <w:sz w:val="20"/>
                <w:szCs w:val="20"/>
              </w:rPr>
              <w:t>℡９２０－８６１１</w:t>
            </w:r>
          </w:p>
        </w:tc>
      </w:tr>
      <w:tr w:rsidR="003B4F9D">
        <w:trPr>
          <w:trHeight w:val="300"/>
        </w:trPr>
        <w:tc>
          <w:tcPr>
            <w:tcW w:w="1375" w:type="dxa"/>
            <w:tcBorders>
              <w:top w:val="nil"/>
              <w:bottom w:val="nil"/>
              <w:right w:val="nil"/>
            </w:tcBorders>
          </w:tcPr>
          <w:p w:rsidR="003B4F9D" w:rsidRDefault="00A226EB">
            <w:pPr>
              <w:rPr>
                <w:sz w:val="20"/>
                <w:szCs w:val="20"/>
              </w:rPr>
            </w:pPr>
            <w:r>
              <w:rPr>
                <w:rFonts w:hint="eastAsia"/>
                <w:sz w:val="20"/>
                <w:szCs w:val="20"/>
              </w:rPr>
              <w:t>春日市</w:t>
            </w:r>
          </w:p>
        </w:tc>
        <w:tc>
          <w:tcPr>
            <w:tcW w:w="3133" w:type="dxa"/>
            <w:tcBorders>
              <w:top w:val="nil"/>
              <w:left w:val="nil"/>
              <w:bottom w:val="nil"/>
              <w:right w:val="nil"/>
            </w:tcBorders>
          </w:tcPr>
          <w:p w:rsidR="003B4F9D" w:rsidRDefault="00A226EB">
            <w:pPr>
              <w:rPr>
                <w:sz w:val="20"/>
                <w:szCs w:val="20"/>
              </w:rPr>
            </w:pPr>
            <w:r>
              <w:rPr>
                <w:rFonts w:hint="eastAsia"/>
                <w:sz w:val="20"/>
                <w:szCs w:val="20"/>
              </w:rPr>
              <w:t>（いきいきプラザ）</w:t>
            </w:r>
          </w:p>
        </w:tc>
        <w:tc>
          <w:tcPr>
            <w:tcW w:w="2254" w:type="dxa"/>
            <w:tcBorders>
              <w:top w:val="nil"/>
              <w:left w:val="nil"/>
              <w:bottom w:val="nil"/>
            </w:tcBorders>
          </w:tcPr>
          <w:p w:rsidR="003B4F9D" w:rsidRDefault="00A226EB">
            <w:pPr>
              <w:rPr>
                <w:sz w:val="20"/>
                <w:szCs w:val="20"/>
              </w:rPr>
            </w:pPr>
            <w:r>
              <w:rPr>
                <w:rFonts w:hint="eastAsia"/>
                <w:sz w:val="20"/>
                <w:szCs w:val="20"/>
              </w:rPr>
              <w:t>℡５０１－１１３４</w:t>
            </w:r>
          </w:p>
        </w:tc>
      </w:tr>
      <w:tr w:rsidR="003B4F9D">
        <w:trPr>
          <w:trHeight w:val="300"/>
        </w:trPr>
        <w:tc>
          <w:tcPr>
            <w:tcW w:w="1375" w:type="dxa"/>
            <w:tcBorders>
              <w:top w:val="nil"/>
              <w:bottom w:val="nil"/>
              <w:right w:val="nil"/>
            </w:tcBorders>
          </w:tcPr>
          <w:p w:rsidR="003B4F9D" w:rsidRDefault="00A226EB">
            <w:pPr>
              <w:rPr>
                <w:sz w:val="20"/>
                <w:szCs w:val="20"/>
              </w:rPr>
            </w:pPr>
            <w:r>
              <w:rPr>
                <w:rFonts w:hint="eastAsia"/>
                <w:sz w:val="20"/>
                <w:szCs w:val="20"/>
              </w:rPr>
              <w:t>大野城市</w:t>
            </w:r>
          </w:p>
        </w:tc>
        <w:tc>
          <w:tcPr>
            <w:tcW w:w="3133" w:type="dxa"/>
            <w:tcBorders>
              <w:top w:val="nil"/>
              <w:left w:val="nil"/>
              <w:bottom w:val="nil"/>
              <w:right w:val="nil"/>
            </w:tcBorders>
          </w:tcPr>
          <w:p w:rsidR="003B4F9D" w:rsidRDefault="00A226EB">
            <w:pPr>
              <w:rPr>
                <w:sz w:val="20"/>
                <w:szCs w:val="20"/>
              </w:rPr>
            </w:pPr>
            <w:r>
              <w:rPr>
                <w:rFonts w:hint="eastAsia"/>
                <w:sz w:val="20"/>
                <w:szCs w:val="20"/>
              </w:rPr>
              <w:t>（すこやか交流プラザ）</w:t>
            </w:r>
          </w:p>
        </w:tc>
        <w:tc>
          <w:tcPr>
            <w:tcW w:w="2254" w:type="dxa"/>
            <w:tcBorders>
              <w:top w:val="nil"/>
              <w:left w:val="nil"/>
              <w:bottom w:val="nil"/>
            </w:tcBorders>
          </w:tcPr>
          <w:p w:rsidR="003B4F9D" w:rsidRDefault="00A226EB">
            <w:pPr>
              <w:rPr>
                <w:sz w:val="20"/>
                <w:szCs w:val="20"/>
              </w:rPr>
            </w:pPr>
            <w:r>
              <w:rPr>
                <w:rFonts w:hint="eastAsia"/>
                <w:sz w:val="20"/>
                <w:szCs w:val="20"/>
              </w:rPr>
              <w:t>℡５０１－２２２２</w:t>
            </w:r>
          </w:p>
        </w:tc>
      </w:tr>
      <w:tr w:rsidR="003B4F9D">
        <w:trPr>
          <w:trHeight w:val="300"/>
        </w:trPr>
        <w:tc>
          <w:tcPr>
            <w:tcW w:w="1375" w:type="dxa"/>
            <w:tcBorders>
              <w:top w:val="nil"/>
              <w:bottom w:val="nil"/>
              <w:right w:val="nil"/>
            </w:tcBorders>
          </w:tcPr>
          <w:p w:rsidR="003B4F9D" w:rsidRDefault="00A226EB">
            <w:pPr>
              <w:rPr>
                <w:sz w:val="20"/>
                <w:szCs w:val="20"/>
              </w:rPr>
            </w:pPr>
            <w:r>
              <w:rPr>
                <w:rFonts w:hint="eastAsia"/>
                <w:sz w:val="20"/>
                <w:szCs w:val="20"/>
              </w:rPr>
              <w:t>太宰府市</w:t>
            </w:r>
          </w:p>
        </w:tc>
        <w:tc>
          <w:tcPr>
            <w:tcW w:w="3133" w:type="dxa"/>
            <w:tcBorders>
              <w:top w:val="nil"/>
              <w:left w:val="nil"/>
              <w:bottom w:val="nil"/>
              <w:right w:val="nil"/>
            </w:tcBorders>
          </w:tcPr>
          <w:p w:rsidR="003B4F9D" w:rsidRDefault="00A226EB">
            <w:pPr>
              <w:rPr>
                <w:sz w:val="20"/>
                <w:szCs w:val="20"/>
              </w:rPr>
            </w:pPr>
            <w:r>
              <w:rPr>
                <w:rFonts w:hint="eastAsia"/>
                <w:sz w:val="20"/>
                <w:szCs w:val="20"/>
              </w:rPr>
              <w:t>（保健センター）</w:t>
            </w:r>
          </w:p>
        </w:tc>
        <w:tc>
          <w:tcPr>
            <w:tcW w:w="2254" w:type="dxa"/>
            <w:tcBorders>
              <w:top w:val="nil"/>
              <w:left w:val="nil"/>
              <w:bottom w:val="nil"/>
            </w:tcBorders>
          </w:tcPr>
          <w:p w:rsidR="003B4F9D" w:rsidRDefault="00A226EB">
            <w:pPr>
              <w:rPr>
                <w:sz w:val="20"/>
                <w:szCs w:val="20"/>
              </w:rPr>
            </w:pPr>
            <w:r>
              <w:rPr>
                <w:rFonts w:hint="eastAsia"/>
                <w:sz w:val="20"/>
                <w:szCs w:val="20"/>
              </w:rPr>
              <w:t>℡９２８－２０００</w:t>
            </w:r>
          </w:p>
        </w:tc>
      </w:tr>
      <w:tr w:rsidR="003B4F9D">
        <w:trPr>
          <w:trHeight w:val="300"/>
        </w:trPr>
        <w:tc>
          <w:tcPr>
            <w:tcW w:w="1375" w:type="dxa"/>
            <w:tcBorders>
              <w:top w:val="nil"/>
              <w:bottom w:val="single" w:sz="4" w:space="0" w:color="auto"/>
              <w:right w:val="nil"/>
            </w:tcBorders>
          </w:tcPr>
          <w:p w:rsidR="003B4F9D" w:rsidRDefault="00A226EB">
            <w:pPr>
              <w:rPr>
                <w:sz w:val="20"/>
                <w:szCs w:val="20"/>
              </w:rPr>
            </w:pPr>
            <w:r>
              <w:rPr>
                <w:rFonts w:hint="eastAsia"/>
                <w:sz w:val="20"/>
                <w:szCs w:val="20"/>
              </w:rPr>
              <w:t>那珂川市</w:t>
            </w:r>
          </w:p>
        </w:tc>
        <w:tc>
          <w:tcPr>
            <w:tcW w:w="3133" w:type="dxa"/>
            <w:tcBorders>
              <w:top w:val="nil"/>
              <w:left w:val="nil"/>
              <w:bottom w:val="single" w:sz="4" w:space="0" w:color="auto"/>
              <w:right w:val="nil"/>
            </w:tcBorders>
          </w:tcPr>
          <w:p w:rsidR="003B4F9D" w:rsidRDefault="00A226EB">
            <w:pPr>
              <w:rPr>
                <w:sz w:val="20"/>
                <w:szCs w:val="20"/>
              </w:rPr>
            </w:pPr>
            <w:r>
              <w:rPr>
                <w:rFonts w:hint="eastAsia"/>
                <w:sz w:val="20"/>
                <w:szCs w:val="20"/>
              </w:rPr>
              <w:t>（保健センター）</w:t>
            </w:r>
          </w:p>
        </w:tc>
        <w:tc>
          <w:tcPr>
            <w:tcW w:w="2254" w:type="dxa"/>
            <w:tcBorders>
              <w:top w:val="nil"/>
              <w:left w:val="nil"/>
              <w:bottom w:val="single" w:sz="4" w:space="0" w:color="auto"/>
            </w:tcBorders>
          </w:tcPr>
          <w:p w:rsidR="003B4F9D" w:rsidRDefault="00A226EB">
            <w:pPr>
              <w:rPr>
                <w:sz w:val="20"/>
                <w:szCs w:val="20"/>
              </w:rPr>
            </w:pPr>
            <w:r>
              <w:rPr>
                <w:rFonts w:hint="eastAsia"/>
                <w:sz w:val="20"/>
                <w:szCs w:val="20"/>
              </w:rPr>
              <w:t>℡９５３－２２１１</w:t>
            </w:r>
          </w:p>
        </w:tc>
      </w:tr>
    </w:tbl>
    <w:p w:rsidR="003B4F9D" w:rsidRDefault="003B4F9D">
      <w:pPr>
        <w:ind w:left="400" w:hangingChars="200" w:hanging="400"/>
        <w:rPr>
          <w:sz w:val="20"/>
          <w:szCs w:val="20"/>
        </w:rPr>
      </w:pPr>
    </w:p>
    <w:p w:rsidR="003B4F9D" w:rsidRDefault="003B4F9D">
      <w:pPr>
        <w:ind w:left="400" w:hangingChars="200" w:hanging="400"/>
        <w:rPr>
          <w:sz w:val="20"/>
          <w:szCs w:val="20"/>
        </w:rPr>
      </w:pPr>
    </w:p>
    <w:p w:rsidR="003B4F9D" w:rsidRDefault="003B4F9D">
      <w:pPr>
        <w:ind w:left="400" w:hangingChars="200" w:hanging="400"/>
        <w:rPr>
          <w:sz w:val="20"/>
          <w:szCs w:val="20"/>
        </w:rPr>
      </w:pPr>
    </w:p>
    <w:p w:rsidR="003B4F9D" w:rsidRDefault="003B4F9D">
      <w:pPr>
        <w:ind w:left="400" w:hangingChars="200" w:hanging="400"/>
        <w:rPr>
          <w:sz w:val="20"/>
          <w:szCs w:val="20"/>
        </w:rPr>
      </w:pPr>
    </w:p>
    <w:p w:rsidR="003B4F9D" w:rsidRDefault="003B4F9D">
      <w:pPr>
        <w:ind w:left="400" w:hangingChars="200" w:hanging="400"/>
        <w:rPr>
          <w:sz w:val="20"/>
          <w:szCs w:val="20"/>
        </w:rPr>
      </w:pPr>
    </w:p>
    <w:p w:rsidR="003B4F9D" w:rsidRDefault="003B4F9D">
      <w:pPr>
        <w:ind w:left="400" w:hangingChars="200" w:hanging="400"/>
        <w:rPr>
          <w:sz w:val="20"/>
          <w:szCs w:val="20"/>
        </w:rPr>
      </w:pPr>
    </w:p>
    <w:p w:rsidR="003B4F9D" w:rsidRPr="00B55E39" w:rsidRDefault="003B4F9D" w:rsidP="00B55E39">
      <w:pPr>
        <w:rPr>
          <w:sz w:val="20"/>
          <w:szCs w:val="20"/>
        </w:rPr>
      </w:pPr>
      <w:bookmarkStart w:id="0" w:name="_GoBack"/>
      <w:bookmarkEnd w:id="0"/>
    </w:p>
    <w:sectPr w:rsidR="003B4F9D" w:rsidRPr="00B55E39">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EB" w:rsidRDefault="00A226EB">
      <w:r>
        <w:separator/>
      </w:r>
    </w:p>
  </w:endnote>
  <w:endnote w:type="continuationSeparator" w:id="0">
    <w:p w:rsidR="00A226EB" w:rsidRDefault="00A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EB" w:rsidRDefault="00A226EB">
      <w:r>
        <w:separator/>
      </w:r>
    </w:p>
  </w:footnote>
  <w:footnote w:type="continuationSeparator" w:id="0">
    <w:p w:rsidR="00A226EB" w:rsidRDefault="00A22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132"/>
    <w:multiLevelType w:val="hybridMultilevel"/>
    <w:tmpl w:val="55AE7A20"/>
    <w:lvl w:ilvl="0" w:tplc="2242BAAE">
      <w:start w:val="4"/>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5F2D7CCD"/>
    <w:multiLevelType w:val="hybridMultilevel"/>
    <w:tmpl w:val="D41A6248"/>
    <w:lvl w:ilvl="0" w:tplc="74B26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F9D"/>
    <w:rsid w:val="003B4F9D"/>
    <w:rsid w:val="00A226EB"/>
    <w:rsid w:val="00B55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paragraph" w:styleId="a7">
    <w:name w:val="Balloon Text"/>
    <w:basedOn w:val="a"/>
    <w:link w:val="a8"/>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kern w:val="2"/>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 w:type="paragraph" w:styleId="a7">
    <w:name w:val="Balloon Text"/>
    <w:basedOn w:val="a"/>
    <w:link w:val="a8"/>
    <w:rPr>
      <w:rFonts w:asciiTheme="majorHAnsi" w:eastAsiaTheme="majorEastAsia" w:hAnsiTheme="majorHAnsi" w:cstheme="majorBidi"/>
      <w:sz w:val="18"/>
      <w:szCs w:val="18"/>
    </w:rPr>
  </w:style>
  <w:style w:type="character" w:customStyle="1" w:styleId="a8">
    <w:name w:val="吹き出し (文字)"/>
    <w:basedOn w:val="a0"/>
    <w:link w:val="a7"/>
    <w:rPr>
      <w:rFonts w:asciiTheme="majorHAnsi" w:eastAsiaTheme="majorEastAsia" w:hAnsiTheme="majorHAnsi" w:cstheme="majorBidi"/>
      <w:kern w:val="2"/>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0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1781</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kasuga</cp:lastModifiedBy>
  <cp:revision>2</cp:revision>
  <dcterms:created xsi:type="dcterms:W3CDTF">2021-09-17T03:59:00Z</dcterms:created>
  <dcterms:modified xsi:type="dcterms:W3CDTF">2021-09-17T03:59:00Z</dcterms:modified>
</cp:coreProperties>
</file>